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СИЛЛАБУС</w:t>
      </w:r>
    </w:p>
    <w:p w14:paraId="75E7BD6A" w14:textId="0C22DDB2" w:rsidR="00950F6F" w:rsidRPr="00C15F24" w:rsidRDefault="00A12BAC" w:rsidP="00F851C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</w:t>
      </w:r>
      <w:r w:rsidR="00F851C7" w:rsidRPr="00C15F24">
        <w:rPr>
          <w:b/>
          <w:bCs/>
          <w:sz w:val="20"/>
          <w:szCs w:val="20"/>
        </w:rPr>
        <w:t>сенний семестр 202</w:t>
      </w:r>
      <w:r w:rsidR="00213316">
        <w:rPr>
          <w:b/>
          <w:bCs/>
          <w:sz w:val="20"/>
          <w:szCs w:val="20"/>
        </w:rPr>
        <w:t>5</w:t>
      </w:r>
      <w:r w:rsidR="00F851C7" w:rsidRPr="00C15F24">
        <w:rPr>
          <w:b/>
          <w:bCs/>
          <w:sz w:val="20"/>
          <w:szCs w:val="20"/>
        </w:rPr>
        <w:t>-202</w:t>
      </w:r>
      <w:r w:rsidR="00213316">
        <w:rPr>
          <w:b/>
          <w:bCs/>
          <w:sz w:val="20"/>
          <w:szCs w:val="20"/>
        </w:rPr>
        <w:t>6</w:t>
      </w:r>
      <w:r w:rsidR="00F851C7"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="00F851C7" w:rsidRPr="00C15F24">
        <w:rPr>
          <w:b/>
          <w:bCs/>
          <w:sz w:val="20"/>
          <w:szCs w:val="20"/>
        </w:rPr>
        <w:t>од</w:t>
      </w:r>
    </w:p>
    <w:p w14:paraId="3A1A8A1D" w14:textId="54C6000E" w:rsidR="00F83A17" w:rsidRPr="00F83A17" w:rsidRDefault="00F83A17" w:rsidP="00F83A17">
      <w:pPr>
        <w:jc w:val="center"/>
        <w:rPr>
          <w:b/>
          <w:bCs/>
          <w:sz w:val="20"/>
          <w:szCs w:val="20"/>
        </w:rPr>
      </w:pPr>
      <w:r w:rsidRPr="00F83A17"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 w:rsidRPr="00F83A17">
        <w:rPr>
          <w:b/>
          <w:bCs/>
          <w:sz w:val="20"/>
          <w:szCs w:val="20"/>
        </w:rPr>
        <w:t xml:space="preserve"> </w:t>
      </w:r>
      <w:bookmarkStart w:id="1" w:name="__DdeLink__45392_2516130904"/>
      <w:bookmarkStart w:id="2" w:name="__DdeLink__45448_2516130904"/>
      <w:bookmarkEnd w:id="1"/>
      <w:bookmarkEnd w:id="2"/>
      <w:r w:rsidRPr="00F83A17"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2A577968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</w:t>
            </w:r>
            <w:r w:rsidR="00FF5D32">
              <w:rPr>
                <w:sz w:val="20"/>
                <w:szCs w:val="20"/>
                <w:lang w:val="kk-KZ"/>
              </w:rPr>
              <w:t>5</w:t>
            </w:r>
          </w:p>
          <w:p w14:paraId="6464C537" w14:textId="6A54346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FF5D32">
              <w:rPr>
                <w:sz w:val="20"/>
                <w:szCs w:val="20"/>
              </w:rPr>
              <w:t>В1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11048CB1" w:rsidR="00197D50" w:rsidRPr="00DA41D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503C35AB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2B79D0B9" w:rsidR="00197D50" w:rsidRPr="00C15F24" w:rsidRDefault="001572B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0F6FD49D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D8C9244" w:rsidR="00197D50" w:rsidRPr="00C15F24" w:rsidRDefault="00A00C1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2777F5" w:rsidR="00197D50" w:rsidRPr="00DE6BE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A1CBBE9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3CEE735F" w:rsidR="0072294E" w:rsidRPr="0072294E" w:rsidRDefault="000B525F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</w:t>
            </w:r>
            <w:r w:rsidR="00711665">
              <w:rPr>
                <w:sz w:val="20"/>
                <w:szCs w:val="20"/>
              </w:rPr>
              <w:t>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 w:rsidRPr="0072294E"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4ECE42A8" w:rsidR="0072294E" w:rsidRPr="00C15F24" w:rsidRDefault="00711665" w:rsidP="0071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Универ. </w:t>
            </w:r>
            <w:r w:rsidR="0072294E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о.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77AA5"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201F61A9" w:rsidR="00D14C5A" w:rsidRPr="00C15F24" w:rsidRDefault="00AA3B9D" w:rsidP="00D14C5A">
            <w:pPr>
              <w:rPr>
                <w:sz w:val="20"/>
                <w:szCs w:val="20"/>
              </w:rPr>
            </w:pPr>
            <w:r w:rsidRPr="00AA3B9D">
              <w:rPr>
                <w:sz w:val="20"/>
                <w:szCs w:val="20"/>
              </w:rPr>
              <w:t>Цель дисциплины – сформировать способность к коммуникации в устной и письменной формах на иностранном языке на уровне B1 для решения бытовых и профессиональных задач в своей деятельности. Будут изучены: практика разговорной иностранной речи, основные времена в грамматике изучаемого второго иностранного языка, навыки чтения адаптированного текста; навыки рассказа о своей жизни и профессиональной деятельности.</w:t>
            </w:r>
          </w:p>
        </w:tc>
        <w:tc>
          <w:tcPr>
            <w:tcW w:w="4111" w:type="dxa"/>
            <w:shd w:val="clear" w:color="auto" w:fill="auto"/>
          </w:tcPr>
          <w:p w14:paraId="1D641B32" w14:textId="22A9A2FE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0D45265A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 w:rsidR="00282E00"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 w:rsidR="00282E00"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7F40D955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 w:rsidR="00282E00"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5EC591A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 w:rsidR="00282E00"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 w:rsidR="00282E00"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 w:rsidR="00282E00"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 w:rsidR="00282E00"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1454A8D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 w:rsidR="00282E00"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 w:rsidR="00282E00"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3B67559A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</w:t>
            </w:r>
            <w:r w:rsidR="00DA41D7">
              <w:rPr>
                <w:sz w:val="20"/>
                <w:szCs w:val="20"/>
              </w:rPr>
              <w:t>олучить</w:t>
            </w:r>
            <w:r w:rsidRPr="00D14C5A">
              <w:rPr>
                <w:sz w:val="20"/>
                <w:szCs w:val="20"/>
              </w:rPr>
              <w:t xml:space="preserve"> навык</w:t>
            </w:r>
            <w:r w:rsidR="00FF11A7">
              <w:rPr>
                <w:sz w:val="20"/>
                <w:szCs w:val="20"/>
              </w:rPr>
              <w:t>и</w:t>
            </w:r>
            <w:r w:rsidRPr="00D14C5A">
              <w:rPr>
                <w:sz w:val="20"/>
                <w:szCs w:val="20"/>
              </w:rPr>
              <w:t xml:space="preserve"> самостоятельного поиска, и </w:t>
            </w:r>
            <w:r w:rsidR="00FF11A7">
              <w:rPr>
                <w:sz w:val="20"/>
                <w:szCs w:val="20"/>
              </w:rPr>
              <w:t xml:space="preserve">уметь </w:t>
            </w:r>
            <w:r w:rsidRPr="00D14C5A">
              <w:rPr>
                <w:sz w:val="20"/>
                <w:szCs w:val="20"/>
              </w:rPr>
              <w:t>обобщ</w:t>
            </w:r>
            <w:r w:rsidR="00FF11A7">
              <w:rPr>
                <w:sz w:val="20"/>
                <w:szCs w:val="20"/>
              </w:rPr>
              <w:t>ать</w:t>
            </w:r>
            <w:r w:rsidRPr="00D14C5A">
              <w:rPr>
                <w:sz w:val="20"/>
                <w:szCs w:val="20"/>
              </w:rPr>
              <w:t xml:space="preserve"> устно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изложени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учебного материала.</w:t>
            </w:r>
          </w:p>
          <w:p w14:paraId="1CD82E73" w14:textId="2723115B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1AF76F44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справочный и энциклопедический материал.</w:t>
            </w:r>
          </w:p>
          <w:p w14:paraId="1BDE6811" w14:textId="3A371BB9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цифровые технологии в изучении оцифрованных источников информации.</w:t>
            </w:r>
          </w:p>
          <w:p w14:paraId="66940BD9" w14:textId="5F618D64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</w:t>
            </w:r>
            <w:r w:rsidR="00FF11A7">
              <w:rPr>
                <w:sz w:val="20"/>
                <w:szCs w:val="20"/>
              </w:rPr>
              <w:t>ть</w:t>
            </w:r>
            <w:r w:rsidRPr="00D14C5A">
              <w:rPr>
                <w:sz w:val="20"/>
                <w:szCs w:val="20"/>
              </w:rPr>
              <w:t xml:space="preserve">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5837694B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специальные тексты на немецком языке.</w:t>
            </w:r>
          </w:p>
          <w:p w14:paraId="5B1F21E1" w14:textId="7E3B946C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</w:t>
            </w:r>
            <w:r w:rsidR="00FF11A7">
              <w:rPr>
                <w:sz w:val="20"/>
                <w:szCs w:val="20"/>
              </w:rPr>
              <w:t>вать</w:t>
            </w:r>
            <w:r w:rsidRPr="00D14C5A">
              <w:rPr>
                <w:sz w:val="20"/>
                <w:szCs w:val="20"/>
              </w:rPr>
              <w:t xml:space="preserve"> интеллектуальны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аналитически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проектировочны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коммуникативны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организационны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умени</w:t>
            </w:r>
            <w:r w:rsidR="00FF11A7">
              <w:rPr>
                <w:sz w:val="20"/>
                <w:szCs w:val="20"/>
              </w:rPr>
              <w:t>я</w:t>
            </w:r>
            <w:r w:rsidRPr="00D14C5A">
              <w:rPr>
                <w:sz w:val="20"/>
                <w:szCs w:val="20"/>
              </w:rPr>
              <w:t>.</w:t>
            </w:r>
          </w:p>
          <w:p w14:paraId="38DE3F8A" w14:textId="5E8E8523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</w:t>
            </w:r>
            <w:r w:rsidR="00FF11A7">
              <w:rPr>
                <w:sz w:val="20"/>
                <w:szCs w:val="20"/>
              </w:rPr>
              <w:t>овывать</w:t>
            </w:r>
            <w:r w:rsidRPr="00D14C5A">
              <w:rPr>
                <w:sz w:val="20"/>
                <w:szCs w:val="20"/>
              </w:rPr>
              <w:t xml:space="preserve"> компетентностн</w:t>
            </w:r>
            <w:r w:rsidR="00FF11A7">
              <w:rPr>
                <w:sz w:val="20"/>
                <w:szCs w:val="20"/>
              </w:rPr>
              <w:t>ый</w:t>
            </w:r>
            <w:r w:rsidRPr="00D14C5A">
              <w:rPr>
                <w:sz w:val="20"/>
                <w:szCs w:val="20"/>
              </w:rPr>
              <w:t xml:space="preserve"> подход.</w:t>
            </w:r>
          </w:p>
          <w:p w14:paraId="1AE32C9A" w14:textId="546CFAF3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>1. Владет</w:t>
            </w:r>
            <w:r w:rsidR="00FF11A7">
              <w:rPr>
                <w:sz w:val="20"/>
                <w:szCs w:val="20"/>
                <w:shd w:val="clear" w:color="auto" w:fill="FFFFFF"/>
              </w:rPr>
              <w:t>ь</w:t>
            </w:r>
            <w:r w:rsidRPr="00D14C5A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5207D3F7" w14:textId="14830406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</w:t>
            </w:r>
            <w:r w:rsidR="00FF11A7">
              <w:rPr>
                <w:sz w:val="20"/>
                <w:szCs w:val="20"/>
              </w:rPr>
              <w:t>их</w:t>
            </w:r>
            <w:r w:rsidRPr="00D14C5A">
              <w:rPr>
                <w:sz w:val="20"/>
                <w:szCs w:val="20"/>
              </w:rPr>
              <w:t xml:space="preserve">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7642" w14:textId="77777777" w:rsidR="00900933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Постреквизиты</w:t>
            </w:r>
          </w:p>
          <w:p w14:paraId="0E5A6B46" w14:textId="77777777" w:rsidR="002B080D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 w14:textId="2FEFD0D8" w:rsidR="002B080D" w:rsidRPr="00C15F24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080D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2B080D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256507FC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="00A024EC">
              <w:rPr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A12BAC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F724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</w:t>
            </w:r>
            <w:r w:rsidRPr="00793943">
              <w:rPr>
                <w:sz w:val="20"/>
                <w:szCs w:val="20"/>
              </w:rPr>
              <w:t>:</w:t>
            </w:r>
          </w:p>
          <w:p w14:paraId="24E3EFA7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 w:rsidRPr="00793943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793943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Hueber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Verlag</w:t>
            </w:r>
            <w:r w:rsidRPr="00793943">
              <w:rPr>
                <w:sz w:val="20"/>
                <w:szCs w:val="20"/>
              </w:rPr>
              <w:t>, 2019.</w:t>
            </w:r>
          </w:p>
          <w:p w14:paraId="576DAFC2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25FC9A5E" w14:textId="77777777" w:rsidR="00793943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Завъялова. Практический курс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66BAC969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 w14:textId="77777777" w:rsidR="00793943" w:rsidRPr="00793943" w:rsidRDefault="00793943" w:rsidP="0079394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Попов. 222 правила современного немецкого языка. Гум</w:t>
            </w:r>
            <w:r w:rsidRPr="00A12BAC">
              <w:rPr>
                <w:sz w:val="20"/>
                <w:szCs w:val="20"/>
              </w:rPr>
              <w:t xml:space="preserve">. </w:t>
            </w:r>
            <w:r w:rsidRPr="00C15F24">
              <w:rPr>
                <w:sz w:val="20"/>
                <w:szCs w:val="20"/>
              </w:rPr>
              <w:t>Изд</w:t>
            </w:r>
            <w:r w:rsidRPr="00A12BAC">
              <w:rPr>
                <w:sz w:val="20"/>
                <w:szCs w:val="20"/>
              </w:rPr>
              <w:t xml:space="preserve">. </w:t>
            </w:r>
            <w:r w:rsidRPr="00C15F24">
              <w:rPr>
                <w:sz w:val="20"/>
                <w:szCs w:val="20"/>
              </w:rPr>
              <w:t>Центр</w:t>
            </w:r>
            <w:r w:rsidRPr="00793943">
              <w:rPr>
                <w:sz w:val="20"/>
                <w:szCs w:val="20"/>
                <w:lang w:val="de-DE"/>
              </w:rPr>
              <w:t xml:space="preserve"> « </w:t>
            </w:r>
            <w:r w:rsidRPr="00C15F24">
              <w:rPr>
                <w:sz w:val="20"/>
                <w:szCs w:val="20"/>
              </w:rPr>
              <w:t>Владос</w:t>
            </w:r>
            <w:r w:rsidRPr="00793943">
              <w:rPr>
                <w:sz w:val="20"/>
                <w:szCs w:val="20"/>
                <w:lang w:val="de-DE"/>
              </w:rPr>
              <w:t>»,  2021.</w:t>
            </w:r>
          </w:p>
          <w:p w14:paraId="39F31962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3E218B09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Мойсейчук А.М., Modernes Deutsch, Минск, Высшая школа, 2020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27DFA838" w14:textId="77777777" w:rsidR="00793943" w:rsidRPr="0092337C" w:rsidRDefault="00793943" w:rsidP="0079394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950F6F" w:rsidRPr="00C15F24" w14:paraId="622EDA48" w14:textId="77777777" w:rsidTr="00BD37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 w14:textId="77777777" w:rsidR="00144371" w:rsidRDefault="00144371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15C2F" w14:paraId="12C79AEB" w14:textId="77777777" w:rsidTr="00AB4EF2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22F1C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15C2F" w14:paraId="4E724C5B" w14:textId="77777777" w:rsidTr="00AB4EF2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15C2F" w14:paraId="32140EE8" w14:textId="77777777" w:rsidTr="00AB4E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876DC1" w14:textId="3B5A87D5" w:rsidR="00F15C2F" w:rsidRDefault="00F15C2F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15C2F" w14:paraId="1043A39D" w14:textId="77777777" w:rsidTr="00AB4EF2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F6E52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B80925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15C2F" w14:paraId="7D7E8633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32C" w14:textId="1AC82720" w:rsidR="00F15C2F" w:rsidRPr="00F15C2F" w:rsidRDefault="00F15C2F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692" w14:textId="011F39D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4FC" w14:textId="77D9C90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E6823" w14:textId="1B19B9E4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D03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9D574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  <w:tr w:rsidR="00F15C2F" w14:paraId="05BB2E7C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1CC" w14:textId="0B91B2CC" w:rsidR="00F15C2F" w:rsidRPr="00F15C2F" w:rsidRDefault="00F15C2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E46" w14:textId="25FB87A0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3AC5" w14:textId="4337F3DB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8E7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A3F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97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 w14:textId="1A8711B8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A12BAC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51B4C55E" w:rsidR="00436CE4" w:rsidRPr="00C15F24" w:rsidRDefault="00E844C5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kk-KZ"/>
              </w:rPr>
              <w:t xml:space="preserve">Модуль </w:t>
            </w:r>
            <w:r w:rsidRPr="004149E0">
              <w:rPr>
                <w:sz w:val="20"/>
                <w:szCs w:val="20"/>
                <w:lang w:val="de-DE"/>
              </w:rPr>
              <w:t>I. Wohnen. Krankheit und Alltag</w:t>
            </w:r>
          </w:p>
        </w:tc>
      </w:tr>
      <w:tr w:rsidR="00E844C5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618D40F3" w:rsidR="00E844C5" w:rsidRPr="00C15F24" w:rsidRDefault="00E844C5" w:rsidP="00E844C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4149E0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4149E0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73D6AABD" w:rsidR="00E844C5" w:rsidRPr="0088651B" w:rsidRDefault="00DA1C56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6CD1AFC4" w:rsidR="00E844C5" w:rsidRPr="00FF5D32" w:rsidRDefault="00E844C5" w:rsidP="00E844C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</w:rPr>
              <w:t>ПЗ</w:t>
            </w:r>
            <w:r w:rsidRPr="004149E0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47BB31FF" w:rsidR="00E844C5" w:rsidRPr="00C15F24" w:rsidRDefault="00B32C53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619AE652" w:rsidR="00E844C5" w:rsidRPr="00C15F24" w:rsidRDefault="00DA1C56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lastRenderedPageBreak/>
              <w:t>2</w:t>
            </w:r>
          </w:p>
          <w:p w14:paraId="47D0D16F" w14:textId="351F6953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38C81EA" w:rsidR="00E844C5" w:rsidRPr="00C15F24" w:rsidRDefault="00E844C5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13EE1B41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4B65EB4D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8C9C" w14:textId="77777777" w:rsidR="00E844C5" w:rsidRPr="004149E0" w:rsidRDefault="00E844C5" w:rsidP="00E844C5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2E94120C" w14:textId="7313F77D" w:rsidR="00E844C5" w:rsidRPr="00C15F24" w:rsidRDefault="00E844C5" w:rsidP="00E844C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sz w:val="20"/>
                <w:szCs w:val="20"/>
                <w:lang w:val="de-DE"/>
              </w:rPr>
              <w:t>Erzählen, wie etwas passiert ist. Sich vergewissern</w:t>
            </w:r>
            <w:r w:rsidRPr="004149E0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5FC21747" w:rsidR="00E844C5" w:rsidRPr="00C15F24" w:rsidRDefault="00B32C53" w:rsidP="00E844C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57BD1D0E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5D0B132E" w:rsidR="00E844C5" w:rsidRPr="00C15F24" w:rsidRDefault="00E844C5" w:rsidP="00E844C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4149E0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1751DA36" w:rsidR="00E844C5" w:rsidRPr="00C15F24" w:rsidRDefault="00B32C53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4B69708A" w:rsidR="00E844C5" w:rsidRPr="0088651B" w:rsidRDefault="00DA1C56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49546BB6" w:rsidR="00E844C5" w:rsidRPr="00C15F24" w:rsidRDefault="00E844C5" w:rsidP="00E844C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3.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39EF871C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0C874CC8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44D73F6D" w:rsidR="00E844C5" w:rsidRPr="00C15F24" w:rsidRDefault="00E844C5" w:rsidP="00E844C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03894DDD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C5CF2EE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DA1C56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1FE6" w14:textId="77777777" w:rsidR="00E844C5" w:rsidRPr="004149E0" w:rsidRDefault="00E844C5" w:rsidP="00E844C5">
            <w:pPr>
              <w:rPr>
                <w:bCs/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>Futur I (Zukunft). Hilfsverben.</w:t>
            </w:r>
          </w:p>
          <w:p w14:paraId="0B31838E" w14:textId="514E9598" w:rsidR="00E844C5" w:rsidRPr="00C15F24" w:rsidRDefault="00E844C5" w:rsidP="00E844C5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Cs/>
                <w:sz w:val="20"/>
                <w:szCs w:val="20"/>
                <w:lang w:val="kk-KZ"/>
              </w:rPr>
              <w:t>Modalverben.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39C14952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54E06455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A12BAC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15BF503B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:rsidR="0061418A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36E2994B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4149E0">
              <w:rPr>
                <w:b/>
                <w:sz w:val="20"/>
                <w:szCs w:val="20"/>
                <w:lang w:val="de-DE"/>
              </w:rPr>
              <w:t>4</w:t>
            </w:r>
            <w:r w:rsidRPr="004149E0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2D57FCE0" w:rsidR="0061418A" w:rsidRPr="00C15F24" w:rsidRDefault="00DA1C56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418A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0DB27558" w:rsidR="0061418A" w:rsidRPr="00C15F24" w:rsidRDefault="0061418A" w:rsidP="0061418A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4.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4149E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31FD5034" w:rsidR="0061418A" w:rsidRPr="00C15F24" w:rsidRDefault="00B32C53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6E7F727B" w:rsidR="0061418A" w:rsidRPr="00C15F24" w:rsidRDefault="00DA1C56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1418A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1793BCA4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Das zusammengesetzte Substantiv</w:t>
            </w:r>
            <w:r w:rsidRPr="004149E0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141D73C9" w:rsidR="0061418A" w:rsidRPr="00C15F24" w:rsidRDefault="00BB7C6B" w:rsidP="0061418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0795894D" w:rsidR="0061418A" w:rsidRPr="0088651B" w:rsidRDefault="00DA1C56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418A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5A867F64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4536E5B" w:rsidR="0061418A" w:rsidRPr="00C15F24" w:rsidRDefault="00B32C53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1E0921A2" w:rsidR="0061418A" w:rsidRPr="00C15F24" w:rsidRDefault="00DA1C56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E844C5" w:rsidRPr="00C15F24" w:rsidRDefault="00E844C5" w:rsidP="00E844C5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6A389BED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670F38F8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4F54EE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0EB598B6" w:rsidR="00E844C5" w:rsidRPr="00C15F24" w:rsidRDefault="0061418A" w:rsidP="00E844C5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2.</w:t>
            </w:r>
            <w:r w:rsidRPr="004149E0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B3A0C75" w:rsidR="00E844C5" w:rsidRPr="00C15F24" w:rsidRDefault="00BB7C6B" w:rsidP="00E844C5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4E096F30" w:rsidR="00E844C5" w:rsidRPr="00C15F24" w:rsidRDefault="00DA1C56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5C6904" w:rsidRPr="004F54EE" w14:paraId="38DC70E2" w14:textId="77777777" w:rsidTr="005C6904">
        <w:trPr>
          <w:trHeight w:val="35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6DE9E685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7853" w14:textId="24247DC0" w:rsidR="005C6904" w:rsidRPr="004149E0" w:rsidRDefault="005C6904" w:rsidP="00E844C5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E3DD34E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384B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E844C5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17C6FECE" w:rsidR="00E844C5" w:rsidRPr="00C15F24" w:rsidRDefault="005C6904" w:rsidP="00E844C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5C6904">
              <w:rPr>
                <w:b/>
                <w:sz w:val="20"/>
                <w:szCs w:val="20"/>
                <w:lang w:val="en-US"/>
              </w:rPr>
              <w:t>Модуль</w:t>
            </w:r>
            <w:r w:rsidRPr="005C6904">
              <w:rPr>
                <w:b/>
                <w:sz w:val="20"/>
                <w:szCs w:val="20"/>
                <w:lang w:val="de-DE"/>
              </w:rPr>
              <w:t xml:space="preserve"> III. Deutsche Sprache und deutsche Kultur.  </w:t>
            </w:r>
            <w:r w:rsidRPr="005C6904">
              <w:rPr>
                <w:b/>
                <w:sz w:val="20"/>
                <w:szCs w:val="20"/>
                <w:lang w:val="en-US"/>
              </w:rPr>
              <w:t>Deutschsprachige Länder.</w:t>
            </w:r>
          </w:p>
        </w:tc>
      </w:tr>
      <w:tr w:rsidR="005C6904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588A27FC" w:rsidR="005C6904" w:rsidRPr="00C15F24" w:rsidRDefault="005C6904" w:rsidP="005C6904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7B0E7C6C" w:rsidR="005C6904" w:rsidRPr="00C15F24" w:rsidRDefault="00DA1C56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C6904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1B8655D9" w:rsidR="005C6904" w:rsidRPr="00C15F24" w:rsidRDefault="005C6904" w:rsidP="005C690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FE43FAF" w:rsidR="005C6904" w:rsidRPr="00C15F24" w:rsidRDefault="00B32C53" w:rsidP="005C690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1ECDBBBA" w:rsidR="005C6904" w:rsidRPr="00C15F2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65E473CD" w:rsidR="00BB7C6B" w:rsidRPr="00C15F24" w:rsidRDefault="00BB7C6B" w:rsidP="005C6904">
            <w:pPr>
              <w:rPr>
                <w:bCs/>
                <w:sz w:val="20"/>
                <w:szCs w:val="20"/>
                <w:lang w:val="de-DE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36D2A479" w:rsidR="00BB7C6B" w:rsidRPr="00C15F24" w:rsidRDefault="00B32C53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1AB8640B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6817A125" w:rsidR="00BB7C6B" w:rsidRPr="00C15F24" w:rsidRDefault="00BB7C6B" w:rsidP="005C69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9FA0D35" w:rsidR="00BB7C6B" w:rsidRPr="00C15F24" w:rsidRDefault="00B32C53" w:rsidP="005C6904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4DC61759" w:rsidR="00BB7C6B" w:rsidRPr="00C11E85" w:rsidRDefault="00BB7C6B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BB7C6B" w:rsidRPr="00C15F24" w:rsidRDefault="00BB7C6B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BB7C6B" w:rsidRPr="00451D09" w:rsidRDefault="00BB7C6B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21A699AB" w:rsidR="00BB7C6B" w:rsidRPr="00451D09" w:rsidRDefault="00B32C53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4DAD3A81" w:rsidR="00BB7C6B" w:rsidRPr="00451D09" w:rsidRDefault="00BB7C6B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DA1C56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BB7C6B" w:rsidRPr="00C15F24" w:rsidRDefault="00BB7C6B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764F774C" w:rsidR="00BB7C6B" w:rsidRPr="005C6904" w:rsidRDefault="00BB7C6B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5C690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3A44A5D5" w:rsidR="00BB7C6B" w:rsidRPr="00451D09" w:rsidRDefault="00B32C53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09AA3983" w:rsidR="00BB7C6B" w:rsidRPr="00DA1DD4" w:rsidRDefault="00BB7C6B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E844C5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E844C5" w:rsidRPr="00451D09" w:rsidRDefault="00E844C5" w:rsidP="00E844C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E844C5" w:rsidRPr="00C15F24" w:rsidRDefault="00E844C5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393A03B6" w:rsidR="00E844C5" w:rsidRPr="00451D09" w:rsidRDefault="00E844C5" w:rsidP="00E8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E844C5" w:rsidRDefault="00E844C5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C6904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5C6904" w:rsidRPr="00C15F24" w:rsidRDefault="005C6904" w:rsidP="005C69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26431519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5C690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0E2A88B4" w:rsidR="005C6904" w:rsidRPr="00C15F24" w:rsidRDefault="00DA1C56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C6904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21F1300C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5C690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2730C0D2" w:rsidR="005C6904" w:rsidRPr="00C15F24" w:rsidRDefault="00B32C53" w:rsidP="005C69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588ACA3A" w:rsidR="005C6904" w:rsidRPr="00C15F2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C690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20DF8AF6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5C69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5C6904" w:rsidRPr="00C60144" w:rsidRDefault="005C6904" w:rsidP="005C690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57C18AFF" w:rsidR="005C6904" w:rsidRPr="00C6014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C690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2B185EE9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F36667E" w:rsidR="005C6904" w:rsidRPr="00C60144" w:rsidRDefault="00B32C53" w:rsidP="005C69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50732909" w:rsidR="005C6904" w:rsidRPr="00C6014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651FC825" w:rsidR="00BB7C6B" w:rsidRPr="00C15F24" w:rsidRDefault="00BB7C6B" w:rsidP="003204BF">
            <w:pPr>
              <w:snapToGrid w:val="0"/>
              <w:rPr>
                <w:sz w:val="20"/>
                <w:szCs w:val="20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5E383750" w:rsidR="00BB7C6B" w:rsidRPr="00C15F24" w:rsidRDefault="00B32C53" w:rsidP="003204BF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52815013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43B32E8C" w:rsidR="00BB7C6B" w:rsidRPr="00C15F24" w:rsidRDefault="00BB7C6B" w:rsidP="003204BF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4149E0">
              <w:rPr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4149E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2832CB85" w:rsidR="00BB7C6B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351CF678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6860FF55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301FF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6D8D" w14:textId="66DA53F7" w:rsidR="00BB7C6B" w:rsidRPr="003204BF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92DC" w14:textId="575227E0" w:rsidR="00BB7C6B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FD8F" w14:textId="2946EF9E" w:rsidR="00BB7C6B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0D22ADB2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863A8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D63B" w14:textId="061821EE" w:rsidR="00BB7C6B" w:rsidRPr="004149E0" w:rsidRDefault="00BB7C6B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4.</w:t>
            </w:r>
            <w:r w:rsidRPr="004149E0">
              <w:rPr>
                <w:b/>
                <w:sz w:val="20"/>
                <w:szCs w:val="20"/>
                <w:lang w:val="kk-KZ"/>
              </w:rPr>
              <w:tab/>
            </w:r>
            <w:r w:rsidRPr="004149E0">
              <w:rPr>
                <w:sz w:val="20"/>
                <w:szCs w:val="20"/>
                <w:lang w:val="kk-KZ"/>
              </w:rPr>
              <w:t xml:space="preserve">Wie </w:t>
            </w:r>
            <w:r w:rsidRPr="004149E0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8A19" w14:textId="31166B83" w:rsidR="00BB7C6B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B3CD" w14:textId="21634868" w:rsidR="00BB7C6B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204BF" w:rsidRPr="00A12BAC" w14:paraId="514EF662" w14:textId="77777777" w:rsidTr="001C7A12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1C0E4AED" w14:textId="77777777" w:rsidR="003204BF" w:rsidRPr="00C15F24" w:rsidRDefault="003204BF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F2C3" w14:textId="691132F7" w:rsidR="003204BF" w:rsidRDefault="003204BF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3204BF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3204BF" w:rsidRPr="00C15F24" w:rsidRDefault="003204BF" w:rsidP="003204BF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3204BF" w:rsidRPr="008913F0" w:rsidRDefault="003204BF" w:rsidP="003204B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5D011DDB" w:rsidR="003204BF" w:rsidRPr="00C15F24" w:rsidRDefault="003204BF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6581FDCA" w:rsidR="003204BF" w:rsidRDefault="00DA1C56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204BF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42154869" w:rsidR="003204BF" w:rsidRPr="00C15F24" w:rsidRDefault="003204BF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32A2D835" w:rsidR="003204BF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505A2B8C" w:rsidR="003204BF" w:rsidRDefault="00DA1C56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02D286C2" w:rsidR="00BB7C6B" w:rsidRPr="00C15F24" w:rsidRDefault="00BB7C6B" w:rsidP="003204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279E693A" w:rsidR="00BB7C6B" w:rsidRPr="00C15F24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3B8B13A5" w:rsidR="00BB7C6B" w:rsidRPr="0088651B" w:rsidRDefault="00BB7C6B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4B482424" w:rsidR="00BB7C6B" w:rsidRPr="00C15F24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0511CC9F" w:rsidR="00BB7C6B" w:rsidRPr="00C15F24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25E79BD0" w:rsidR="00BB7C6B" w:rsidRPr="00D53BA8" w:rsidRDefault="00BB7C6B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6E3F5BF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0E788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E1FF" w14:textId="3A1B39F1" w:rsidR="00BB7C6B" w:rsidRPr="004149E0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="00C369D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0FF3DA0" w14:textId="1CB6D14D" w:rsidR="00BB7C6B" w:rsidRPr="004149E0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E849" w14:textId="35704A09" w:rsidR="00BB7C6B" w:rsidRPr="00C15F24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0519" w14:textId="7F1C0C15" w:rsidR="00BB7C6B" w:rsidRDefault="00BB7C6B" w:rsidP="003204BF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  <w:lang w:val="de-DE"/>
              </w:rPr>
              <w:t>5</w:t>
            </w:r>
          </w:p>
        </w:tc>
      </w:tr>
      <w:tr w:rsidR="00BB7C6B" w:rsidRPr="00DA1C56" w14:paraId="0EB7A47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9DB96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DD7C" w14:textId="655F7677" w:rsidR="00BB7C6B" w:rsidRPr="003204BF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CFA3" w14:textId="19C79548" w:rsidR="00BB7C6B" w:rsidRPr="003204BF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8824" w14:textId="77777777" w:rsidR="00BB7C6B" w:rsidRPr="004149E0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676FE5" w:rsidRPr="00C15F24" w:rsidRDefault="00676FE5" w:rsidP="00676FE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4BC4B5D8" w:rsidR="00676FE5" w:rsidRPr="00C15F24" w:rsidRDefault="00676FE5" w:rsidP="00676F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65962251" w:rsidR="00676FE5" w:rsidRPr="00C15F24" w:rsidRDefault="00DA1C56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E5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111B294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30DF3F4D" w:rsidR="00676FE5" w:rsidRPr="00C15F24" w:rsidRDefault="00B32C53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223A8BCA" w:rsidR="00676FE5" w:rsidRPr="00C15F24" w:rsidRDefault="00DA1C56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E5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34E52A4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2A5DAB82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93A88EA" w:rsidR="00676FE5" w:rsidRPr="00C15F24" w:rsidRDefault="00676FE5" w:rsidP="00676FE5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4149E0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4169038C" w:rsidR="00676FE5" w:rsidRPr="00C15F24" w:rsidRDefault="00B32C53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3D513A3C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2E53922F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lastRenderedPageBreak/>
              <w:t>15</w:t>
            </w:r>
            <w:r w:rsidR="00316B08">
              <w:rPr>
                <w:sz w:val="20"/>
                <w:szCs w:val="20"/>
              </w:rPr>
              <w:t>-16</w:t>
            </w:r>
          </w:p>
          <w:p w14:paraId="28C550DC" w14:textId="4D1DFCED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1AECE598" w:rsidR="00676FE5" w:rsidRPr="00C15F24" w:rsidRDefault="00676FE5" w:rsidP="00676FE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15.</w:t>
            </w:r>
            <w:r w:rsidR="00FC5A31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de-DE"/>
              </w:rPr>
              <w:t xml:space="preserve">Typisch deutsch. Die Grösse, die Essgewohnheiten, die Disziplin.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1CA7F749" w:rsidR="00676FE5" w:rsidRPr="00C15F24" w:rsidRDefault="00B32C53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11942F87" w:rsidR="00676FE5" w:rsidRPr="0088651B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0BE45B69" w:rsidR="00676FE5" w:rsidRPr="00C15F24" w:rsidRDefault="00676FE5" w:rsidP="00676FE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</w:t>
            </w:r>
            <w:r w:rsidR="00316B08">
              <w:rPr>
                <w:b/>
                <w:sz w:val="20"/>
                <w:szCs w:val="20"/>
                <w:lang w:val="de-DE"/>
              </w:rPr>
              <w:t>5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4149E0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4149E0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4A3414E2" w:rsidR="00676FE5" w:rsidRPr="00C15F24" w:rsidRDefault="00B32C53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223CF189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16B08" w:rsidRPr="00C15F24" w14:paraId="2879DA3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7D826" w14:textId="77777777" w:rsidR="00316B08" w:rsidRPr="00C15F24" w:rsidRDefault="00316B08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F389" w14:textId="197F915B" w:rsidR="00316B08" w:rsidRPr="00316B08" w:rsidRDefault="00316B08" w:rsidP="00676FE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ПЗ 16. </w:t>
            </w:r>
            <w:r w:rsidRPr="00316B08">
              <w:rPr>
                <w:bCs/>
                <w:sz w:val="20"/>
                <w:szCs w:val="20"/>
                <w:lang w:val="de-DE"/>
              </w:rPr>
              <w:t>Wiederholung.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9E6C" w14:textId="4DF802B6" w:rsidR="00316B08" w:rsidRPr="00316B08" w:rsidRDefault="00316B08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4BEE" w14:textId="3B5BEBA5" w:rsidR="00316B08" w:rsidRPr="00316B08" w:rsidRDefault="00316B08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</w:tr>
      <w:tr w:rsidR="003204BF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3204BF" w:rsidRPr="00C15F24" w:rsidRDefault="003204BF" w:rsidP="003204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16F93CBD" w:rsidR="003204BF" w:rsidRPr="00C15F24" w:rsidRDefault="003204BF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="000F3A2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0EB2BEEE" w:rsidR="003204BF" w:rsidRPr="00C15F24" w:rsidRDefault="00B32C53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3204BF" w:rsidRPr="00CC7773" w:rsidRDefault="003204BF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DA1C56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0D30C8FF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bookmarkStart w:id="5" w:name="_Hlk155981156"/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Was assoziieren Sie mit dem Begriff Deutschland? </w:t>
            </w:r>
            <w:bookmarkEnd w:id="5"/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Versuchen Sie Ihre Assoziationen zu kommentieren.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6C224060" w:rsidR="00676FE5" w:rsidRPr="00C15F24" w:rsidRDefault="00B32C53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5CC73983" w:rsidR="00676FE5" w:rsidRPr="00C15F24" w:rsidRDefault="00D022BD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607EB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3187B60" wp14:editId="0CF9C9BD">
                  <wp:simplePos x="0" y="0"/>
                  <wp:positionH relativeFrom="column">
                    <wp:posOffset>2007235</wp:posOffset>
                  </wp:positionH>
                  <wp:positionV relativeFrom="paragraph">
                    <wp:posOffset>112864</wp:posOffset>
                  </wp:positionV>
                  <wp:extent cx="1436370" cy="1587500"/>
                  <wp:effectExtent l="0" t="0" r="0" b="0"/>
                  <wp:wrapNone/>
                  <wp:docPr id="49982485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082401" name="Рисунок 146408240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6FE5"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="00676FE5"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49FE3B69" w:rsidR="00676FE5" w:rsidRPr="00CC7773" w:rsidRDefault="00676FE5" w:rsidP="006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7C0513E3" w14:textId="33F518DA" w:rsidR="00D022BD" w:rsidRDefault="00D022BD" w:rsidP="00D022BD">
      <w:pPr>
        <w:tabs>
          <w:tab w:val="left" w:pos="860"/>
        </w:tabs>
        <w:rPr>
          <w:sz w:val="20"/>
          <w:szCs w:val="20"/>
        </w:rPr>
      </w:pPr>
    </w:p>
    <w:p w14:paraId="69D8E12D" w14:textId="445D3137" w:rsidR="00D022BD" w:rsidRDefault="00D022BD" w:rsidP="00D022BD">
      <w:pPr>
        <w:tabs>
          <w:tab w:val="left" w:pos="860"/>
        </w:tabs>
        <w:rPr>
          <w:sz w:val="20"/>
          <w:szCs w:val="20"/>
        </w:rPr>
      </w:pPr>
    </w:p>
    <w:p w14:paraId="404362F9" w14:textId="77777777" w:rsidR="00D022BD" w:rsidRDefault="00D022BD" w:rsidP="00D022B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                                                                                                    </w:t>
      </w:r>
    </w:p>
    <w:p w14:paraId="7438CC4F" w14:textId="1017C819" w:rsidR="00D022BD" w:rsidRDefault="00D022BD" w:rsidP="00D022BD">
      <w:pPr>
        <w:tabs>
          <w:tab w:val="left" w:pos="860"/>
        </w:tabs>
        <w:rPr>
          <w:sz w:val="20"/>
          <w:szCs w:val="20"/>
        </w:rPr>
      </w:pPr>
    </w:p>
    <w:p w14:paraId="4202FB72" w14:textId="77777777" w:rsidR="00D022BD" w:rsidRDefault="00D022BD" w:rsidP="00D022B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07750AED" w14:textId="77777777" w:rsidR="00D022BD" w:rsidRDefault="00D022BD" w:rsidP="00D022BD">
      <w:pPr>
        <w:tabs>
          <w:tab w:val="left" w:pos="860"/>
        </w:tabs>
        <w:rPr>
          <w:sz w:val="20"/>
          <w:szCs w:val="20"/>
        </w:rPr>
      </w:pPr>
    </w:p>
    <w:p w14:paraId="3030D6A7" w14:textId="77777777" w:rsidR="00D022BD" w:rsidRDefault="00D022BD" w:rsidP="00D022B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p w14:paraId="36B16CBF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F26F1C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AAD8D8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412490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AA8788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6F7E8C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DC95D8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DCB9A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4B5A9B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3639D2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BEAD18F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6F5F72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2F04FE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B92A59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4BE87ED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3A8C9D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FA7512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974CA3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613507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46F046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A168CC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3EBB3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AD1A8D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D7B6AE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576EE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FE30A5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22DBD54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8E0D3E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4ADC0D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04D035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D19F94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E58148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7919BC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BA9E2F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29B1D3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625F1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FC30D2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9C8FAE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0D19E6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C46DC6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AE110C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4217C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0503B4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76E093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54B416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1B0188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5E4DB8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22ACA8" w14:textId="77777777" w:rsidR="00B67A3F" w:rsidRDefault="00B67A3F" w:rsidP="00D022BD">
      <w:pPr>
        <w:textAlignment w:val="baseline"/>
        <w:rPr>
          <w:b/>
          <w:bCs/>
          <w:sz w:val="20"/>
          <w:szCs w:val="20"/>
        </w:rPr>
        <w:sectPr w:rsidR="00B67A3F" w:rsidSect="00DA3A1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2935B8D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5A2BFADA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sz w:val="20"/>
          <w:szCs w:val="20"/>
        </w:rPr>
        <w:t> </w:t>
      </w:r>
    </w:p>
    <w:p w14:paraId="644353BC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t>КРИТЕРИИ ОЦЕНИВАНИЯ РЕЗУЛЬТАТОВ ОБУЧЕНИЯ </w:t>
      </w:r>
      <w:r w:rsidRPr="00B67A3F">
        <w:rPr>
          <w:sz w:val="20"/>
          <w:szCs w:val="20"/>
        </w:rPr>
        <w:t>  </w:t>
      </w:r>
    </w:p>
    <w:p w14:paraId="6E9254C0" w14:textId="77777777" w:rsidR="00B67A3F" w:rsidRPr="00B67A3F" w:rsidRDefault="00B67A3F" w:rsidP="006E6410">
      <w:pPr>
        <w:textAlignment w:val="baseline"/>
        <w:rPr>
          <w:sz w:val="20"/>
          <w:szCs w:val="20"/>
        </w:rPr>
      </w:pPr>
      <w:r w:rsidRPr="00B67A3F">
        <w:rPr>
          <w:b/>
          <w:bCs/>
          <w:color w:val="FF0000"/>
          <w:sz w:val="20"/>
          <w:szCs w:val="20"/>
        </w:rPr>
        <w:t> </w:t>
      </w:r>
      <w:r w:rsidRPr="00B67A3F">
        <w:rPr>
          <w:color w:val="FF0000"/>
          <w:sz w:val="20"/>
          <w:szCs w:val="20"/>
        </w:rPr>
        <w:t>  </w:t>
      </w:r>
    </w:p>
    <w:p w14:paraId="7ECA2DDA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2328A488" w14:textId="77777777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185232C7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93CB13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66C96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A49EA2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A9DE8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FCA7F3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028B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DA6ECD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7D94CC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66413A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30ABF116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2B89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11AF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4CEA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88A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1573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3557DF1C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CA8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8B8E6" w14:textId="44C81CB3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A223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EE5C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E8AB" w14:textId="751514B3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3ECFC3AD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6F9BC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17775C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4144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AE512" w14:textId="27BF6868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2D85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2D55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55C7BF14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28AF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67EAF3E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3B9C0FF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DDDF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8EEA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9214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DECF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1D98A135" w14:textId="66095F2F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036D263B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4270E923" w14:textId="10956F1C" w:rsidR="00B67A3F" w:rsidRPr="00B67A3F" w:rsidRDefault="00B67A3F" w:rsidP="00B67A3F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5A9A7B9A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ACC86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918F8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E3B318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FE7585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3933DA3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47521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C2400B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C3D0CB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D1E331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57C8934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4AE0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4BEF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E2E8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C622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EACD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5E6DC038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81F2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lastRenderedPageBreak/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10D9D" w14:textId="1315722D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41B1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75F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DDC01" w14:textId="38C9E9D6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55E717C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4047A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DC97E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B919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D3B8D" w14:textId="65EEBEAA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2671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8BEA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384ACD3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945C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3647AF0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индивидуальная 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7711718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E5DA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ACBD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BF08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96F53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21571C7A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25EC2FF7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 w:rsidRPr="00B67A3F">
        <w:rPr>
          <w:b/>
          <w:bCs/>
          <w:sz w:val="20"/>
          <w:szCs w:val="20"/>
          <w:lang w:eastAsia="en-US"/>
        </w:rPr>
        <w:t>Групповая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проектная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работа</w:t>
      </w:r>
      <w:r w:rsidRPr="00B67A3F"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 w:rsidRPr="00B67A3F">
        <w:rPr>
          <w:b/>
          <w:sz w:val="20"/>
          <w:szCs w:val="20"/>
          <w:lang w:val="de-DE" w:eastAsia="en-US"/>
        </w:rPr>
        <w:t xml:space="preserve">. (25% </w:t>
      </w:r>
      <w:r w:rsidRPr="00B67A3F">
        <w:rPr>
          <w:b/>
          <w:sz w:val="20"/>
          <w:szCs w:val="20"/>
          <w:lang w:eastAsia="en-US"/>
        </w:rPr>
        <w:t>от</w:t>
      </w:r>
      <w:r w:rsidRPr="00B67A3F">
        <w:rPr>
          <w:b/>
          <w:sz w:val="20"/>
          <w:szCs w:val="20"/>
          <w:lang w:val="de-DE" w:eastAsia="en-US"/>
        </w:rPr>
        <w:t xml:space="preserve"> 100% </w:t>
      </w:r>
      <w:r w:rsidRPr="00B67A3F">
        <w:rPr>
          <w:b/>
          <w:sz w:val="20"/>
          <w:szCs w:val="20"/>
          <w:lang w:eastAsia="en-US"/>
        </w:rPr>
        <w:t>РК</w:t>
      </w:r>
      <w:r w:rsidRPr="00B67A3F">
        <w:rPr>
          <w:b/>
          <w:sz w:val="20"/>
          <w:szCs w:val="20"/>
          <w:lang w:val="de-DE" w:eastAsia="en-US"/>
        </w:rPr>
        <w:t>)</w:t>
      </w:r>
    </w:p>
    <w:p w14:paraId="16D07E21" w14:textId="4FD44144" w:rsidR="00B67A3F" w:rsidRPr="00B67A3F" w:rsidRDefault="00B67A3F" w:rsidP="00B67A3F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4BB524AA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8388D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C25533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EF5ED7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BA31C7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B88947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1B3935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1280D7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898F26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E99574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7C29696E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C759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8B21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432A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73F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72D8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4B29F929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E8A4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CE186" w14:textId="5A9FA68E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4AFF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E775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5D0DA" w14:textId="4C01DAAA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639A66B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87C0D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0BCBD69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5215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D24C7" w14:textId="7E2E8B3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D12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C2CA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6733228B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4AA4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71E5D13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1898203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9CEB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BA39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077C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0F56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2FC11C31" w14:textId="77777777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6623C238" w14:textId="77777777" w:rsidR="006E6410" w:rsidRDefault="006E6410" w:rsidP="00B67A3F">
      <w:pPr>
        <w:jc w:val="both"/>
        <w:textAlignment w:val="baseline"/>
        <w:rPr>
          <w:sz w:val="20"/>
          <w:szCs w:val="20"/>
          <w:lang w:eastAsia="en-US"/>
        </w:rPr>
      </w:pPr>
    </w:p>
    <w:p w14:paraId="6499336C" w14:textId="4B325CED" w:rsidR="00B67A3F" w:rsidRPr="00B67A3F" w:rsidRDefault="00B67A3F" w:rsidP="00B67A3F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sz w:val="20"/>
          <w:szCs w:val="20"/>
        </w:rPr>
        <w:lastRenderedPageBreak/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 (</w:t>
      </w: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bCs/>
          <w:sz w:val="20"/>
          <w:szCs w:val="20"/>
          <w:lang w:val="de-DE"/>
        </w:rPr>
        <w:t xml:space="preserve">, </w:t>
      </w:r>
      <w:r w:rsidRPr="00B67A3F">
        <w:rPr>
          <w:b/>
          <w:bCs/>
          <w:sz w:val="20"/>
          <w:szCs w:val="20"/>
        </w:rPr>
        <w:t>групповая</w:t>
      </w:r>
      <w:r w:rsidRPr="00B67A3F"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64569B03" w14:textId="77777777" w:rsidR="00B67A3F" w:rsidRPr="00B67A3F" w:rsidRDefault="00B67A3F" w:rsidP="00B67A3F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B67A3F" w:rsidRPr="00B67A3F" w14:paraId="797E48CC" w14:textId="77777777" w:rsidTr="00B67A3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985A7B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7F16D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19BA19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A92671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D89730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D0E009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D39C48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C3430F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946BAF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7D30FE12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BC27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0B2A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1FBD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7652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FB71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B67A3F" w:rsidRPr="00B67A3F" w14:paraId="37B6E57E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FE243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8099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3E8B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7C3F4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2C15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5A3F345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7C75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1C38523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B67A3F" w:rsidRPr="00B67A3F" w14:paraId="73D51DB9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EE09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C296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D0EC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D21F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CDE9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B67A3F" w:rsidRPr="00B67A3F" w14:paraId="2A7D4E62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2499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E7B7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3CBB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A0D2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798C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6FBFAF92" w14:textId="77777777" w:rsidR="006E6410" w:rsidRDefault="006E6410" w:rsidP="00B67A3F">
      <w:pPr>
        <w:jc w:val="both"/>
        <w:textAlignment w:val="baseline"/>
        <w:rPr>
          <w:b/>
          <w:bCs/>
          <w:sz w:val="20"/>
          <w:szCs w:val="20"/>
        </w:rPr>
      </w:pPr>
    </w:p>
    <w:p w14:paraId="2434C6A4" w14:textId="04DEBB2F" w:rsidR="00B67A3F" w:rsidRPr="00B67A3F" w:rsidRDefault="00B67A3F" w:rsidP="00B67A3F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sz w:val="20"/>
          <w:szCs w:val="20"/>
          <w:lang w:val="de-DE"/>
        </w:rPr>
        <w:t xml:space="preserve"> </w:t>
      </w:r>
      <w:r w:rsidRPr="00B67A3F">
        <w:rPr>
          <w:b/>
          <w:sz w:val="20"/>
          <w:szCs w:val="20"/>
        </w:rPr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17B54E88" w14:textId="77777777" w:rsidR="00B67A3F" w:rsidRPr="00B67A3F" w:rsidRDefault="00B67A3F" w:rsidP="00B67A3F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B67A3F" w:rsidRPr="00B67A3F" w14:paraId="29D48DAB" w14:textId="77777777" w:rsidTr="00B67A3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927FC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C3D2DB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20EB9D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9FB4A9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869372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775CB2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CFE836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B0425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91F1E2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34F1EB20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BA83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24B8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887A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Понимает теории, концепции различных учёных по проблемному вопросу и правильно интерпретирует некоторые основные идеи. </w:t>
            </w:r>
            <w:r w:rsidRPr="00B67A3F">
              <w:rPr>
                <w:sz w:val="20"/>
                <w:szCs w:val="20"/>
              </w:rPr>
              <w:lastRenderedPageBreak/>
              <w:t>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91D6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 xml:space="preserve">Ограниченно понимает теории, концепции различных учёных по проблемному вопросу и поверхностно интерпретирует основные идеи. Первоисточники </w:t>
            </w:r>
            <w:r w:rsidRPr="00B67A3F">
              <w:rPr>
                <w:sz w:val="20"/>
                <w:szCs w:val="20"/>
              </w:rPr>
              <w:lastRenderedPageBreak/>
              <w:t>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A15C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B67A3F" w:rsidRPr="00B67A3F" w14:paraId="58C53239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60C2F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E449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9FC5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D128B3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4AA4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75B46C8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587F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402EA6E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B67A3F" w:rsidRPr="00B67A3F" w14:paraId="33010824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493C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6997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AC92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3528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1E6D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B67A3F" w:rsidRPr="00B67A3F" w14:paraId="33FE61BB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21E9A" w14:textId="39C56CE1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CC565" w14:textId="4D7A502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DB08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9CFD6" w14:textId="6861B5CB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6FF5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40F81488" w14:textId="0335873E" w:rsidR="00B67A3F" w:rsidRPr="00B67A3F" w:rsidRDefault="00B67A3F" w:rsidP="00B67A3F">
      <w:pPr>
        <w:widowControl w:val="0"/>
        <w:autoSpaceDE w:val="0"/>
        <w:autoSpaceDN w:val="0"/>
        <w:rPr>
          <w:sz w:val="20"/>
          <w:szCs w:val="20"/>
          <w:lang w:eastAsia="en-US"/>
        </w:rPr>
      </w:pPr>
      <w:bookmarkStart w:id="6" w:name="_Hlk198207795"/>
    </w:p>
    <w:p w14:paraId="3C839F05" w14:textId="7C91DB83" w:rsidR="006E6410" w:rsidRDefault="006E6410" w:rsidP="00934510">
      <w:pPr>
        <w:tabs>
          <w:tab w:val="left" w:pos="860"/>
        </w:tabs>
        <w:rPr>
          <w:sz w:val="20"/>
          <w:szCs w:val="20"/>
        </w:rPr>
      </w:pPr>
    </w:p>
    <w:bookmarkEnd w:id="6"/>
    <w:p w14:paraId="219B3BAD" w14:textId="77777777" w:rsidR="00FC5A31" w:rsidRPr="00371C3E" w:rsidRDefault="00FC5A31" w:rsidP="00371C3E">
      <w:pPr>
        <w:tabs>
          <w:tab w:val="left" w:pos="860"/>
        </w:tabs>
        <w:rPr>
          <w:sz w:val="20"/>
          <w:szCs w:val="20"/>
        </w:rPr>
      </w:pPr>
    </w:p>
    <w:sectPr w:rsidR="00FC5A31" w:rsidRPr="00371C3E" w:rsidSect="00DA3A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3A2D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2FC7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13316"/>
    <w:rsid w:val="00220CA5"/>
    <w:rsid w:val="002655E7"/>
    <w:rsid w:val="00274BEE"/>
    <w:rsid w:val="0028029D"/>
    <w:rsid w:val="00282E00"/>
    <w:rsid w:val="00292083"/>
    <w:rsid w:val="002A1411"/>
    <w:rsid w:val="002B080D"/>
    <w:rsid w:val="002C0A1E"/>
    <w:rsid w:val="002F6ACE"/>
    <w:rsid w:val="003031B5"/>
    <w:rsid w:val="00316B08"/>
    <w:rsid w:val="003204BF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739AA"/>
    <w:rsid w:val="0049072E"/>
    <w:rsid w:val="004A728F"/>
    <w:rsid w:val="004B533D"/>
    <w:rsid w:val="004D0008"/>
    <w:rsid w:val="004D1D4E"/>
    <w:rsid w:val="004E49A3"/>
    <w:rsid w:val="004E7197"/>
    <w:rsid w:val="004F54EE"/>
    <w:rsid w:val="00516B31"/>
    <w:rsid w:val="0053602A"/>
    <w:rsid w:val="00577AA5"/>
    <w:rsid w:val="00586A4E"/>
    <w:rsid w:val="005A1AC6"/>
    <w:rsid w:val="005B21C0"/>
    <w:rsid w:val="005B7193"/>
    <w:rsid w:val="005C563E"/>
    <w:rsid w:val="005C6904"/>
    <w:rsid w:val="005E7DE0"/>
    <w:rsid w:val="005F2A72"/>
    <w:rsid w:val="00613405"/>
    <w:rsid w:val="0061418A"/>
    <w:rsid w:val="00646E1D"/>
    <w:rsid w:val="00651C05"/>
    <w:rsid w:val="006525B9"/>
    <w:rsid w:val="00662569"/>
    <w:rsid w:val="00672B3E"/>
    <w:rsid w:val="00676FE5"/>
    <w:rsid w:val="00680195"/>
    <w:rsid w:val="006872D1"/>
    <w:rsid w:val="00696B5B"/>
    <w:rsid w:val="006D5211"/>
    <w:rsid w:val="006D60B7"/>
    <w:rsid w:val="006E6410"/>
    <w:rsid w:val="007008C6"/>
    <w:rsid w:val="0070583F"/>
    <w:rsid w:val="00711665"/>
    <w:rsid w:val="0072294E"/>
    <w:rsid w:val="007357E4"/>
    <w:rsid w:val="00747028"/>
    <w:rsid w:val="00752E2C"/>
    <w:rsid w:val="00793943"/>
    <w:rsid w:val="007C7264"/>
    <w:rsid w:val="00824611"/>
    <w:rsid w:val="00832757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70637"/>
    <w:rsid w:val="00994E70"/>
    <w:rsid w:val="009A38B2"/>
    <w:rsid w:val="009A4276"/>
    <w:rsid w:val="009B15BF"/>
    <w:rsid w:val="009C4FAF"/>
    <w:rsid w:val="009D74FB"/>
    <w:rsid w:val="00A00C1D"/>
    <w:rsid w:val="00A024EC"/>
    <w:rsid w:val="00A05A5C"/>
    <w:rsid w:val="00A12BA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A3B9D"/>
    <w:rsid w:val="00AE4015"/>
    <w:rsid w:val="00AF09A8"/>
    <w:rsid w:val="00AF5D3C"/>
    <w:rsid w:val="00AF7526"/>
    <w:rsid w:val="00B0659A"/>
    <w:rsid w:val="00B23423"/>
    <w:rsid w:val="00B32C53"/>
    <w:rsid w:val="00B540CB"/>
    <w:rsid w:val="00B54AD3"/>
    <w:rsid w:val="00B67A3F"/>
    <w:rsid w:val="00B828C5"/>
    <w:rsid w:val="00BA20DC"/>
    <w:rsid w:val="00BA685D"/>
    <w:rsid w:val="00BB6433"/>
    <w:rsid w:val="00BB6D53"/>
    <w:rsid w:val="00BB7C6B"/>
    <w:rsid w:val="00BD37DE"/>
    <w:rsid w:val="00BF0098"/>
    <w:rsid w:val="00C11E85"/>
    <w:rsid w:val="00C152B1"/>
    <w:rsid w:val="00C15F24"/>
    <w:rsid w:val="00C345B1"/>
    <w:rsid w:val="00C369D8"/>
    <w:rsid w:val="00C60144"/>
    <w:rsid w:val="00CA5E46"/>
    <w:rsid w:val="00CC1CF8"/>
    <w:rsid w:val="00CC21CB"/>
    <w:rsid w:val="00CC7773"/>
    <w:rsid w:val="00CD5B25"/>
    <w:rsid w:val="00CF60FA"/>
    <w:rsid w:val="00CF7E2E"/>
    <w:rsid w:val="00D022BD"/>
    <w:rsid w:val="00D14C5A"/>
    <w:rsid w:val="00D50115"/>
    <w:rsid w:val="00D53A4F"/>
    <w:rsid w:val="00D53BA8"/>
    <w:rsid w:val="00D634FD"/>
    <w:rsid w:val="00D6413A"/>
    <w:rsid w:val="00D659B4"/>
    <w:rsid w:val="00D8563E"/>
    <w:rsid w:val="00DA1C56"/>
    <w:rsid w:val="00DA1DD4"/>
    <w:rsid w:val="00DA3A1D"/>
    <w:rsid w:val="00DA41D7"/>
    <w:rsid w:val="00DB6AAD"/>
    <w:rsid w:val="00DE6BE7"/>
    <w:rsid w:val="00DF28AB"/>
    <w:rsid w:val="00DF6C8E"/>
    <w:rsid w:val="00E124C1"/>
    <w:rsid w:val="00E21FE0"/>
    <w:rsid w:val="00E336FE"/>
    <w:rsid w:val="00E3505C"/>
    <w:rsid w:val="00E36939"/>
    <w:rsid w:val="00E37E6F"/>
    <w:rsid w:val="00E40705"/>
    <w:rsid w:val="00E41716"/>
    <w:rsid w:val="00E563D4"/>
    <w:rsid w:val="00E64EEA"/>
    <w:rsid w:val="00E803D0"/>
    <w:rsid w:val="00E844C5"/>
    <w:rsid w:val="00EE6B43"/>
    <w:rsid w:val="00EF6653"/>
    <w:rsid w:val="00F15515"/>
    <w:rsid w:val="00F15C2F"/>
    <w:rsid w:val="00F279B4"/>
    <w:rsid w:val="00F409A3"/>
    <w:rsid w:val="00F61334"/>
    <w:rsid w:val="00F7495F"/>
    <w:rsid w:val="00F77ABE"/>
    <w:rsid w:val="00F83A17"/>
    <w:rsid w:val="00F851C7"/>
    <w:rsid w:val="00F91E09"/>
    <w:rsid w:val="00F94A9A"/>
    <w:rsid w:val="00F97918"/>
    <w:rsid w:val="00FA19B0"/>
    <w:rsid w:val="00FB4649"/>
    <w:rsid w:val="00FC07CF"/>
    <w:rsid w:val="00FC5A31"/>
    <w:rsid w:val="00FE65A1"/>
    <w:rsid w:val="00FF11A7"/>
    <w:rsid w:val="00FF30C3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4169</Words>
  <Characters>23765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6</cp:revision>
  <dcterms:created xsi:type="dcterms:W3CDTF">2025-05-15T08:19:00Z</dcterms:created>
  <dcterms:modified xsi:type="dcterms:W3CDTF">2025-05-15T08:50:00Z</dcterms:modified>
</cp:coreProperties>
</file>